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D9D" w:rsidRPr="005A17C8" w:rsidRDefault="00A5698C" w:rsidP="00A5698C">
      <w:pPr>
        <w:jc w:val="center"/>
        <w:rPr>
          <w:rFonts w:ascii="Tahoma" w:hAnsi="Tahoma" w:cs="Tahoma"/>
          <w:b/>
          <w:lang w:val="en-US"/>
        </w:rPr>
      </w:pPr>
      <w:r w:rsidRPr="005A17C8">
        <w:rPr>
          <w:rFonts w:ascii="Tahoma" w:hAnsi="Tahoma" w:cs="Tahoma"/>
          <w:b/>
          <w:lang w:val="en-US"/>
        </w:rPr>
        <w:t>PEDOMAN PENGISIAN FORMULIR PERHITUNGAN KEBUTUHAN ANALIS KEPEGAWAIAN DI LINGKUNGAN PEMERINTAH PROVINSI RIAU TAHUN 2017</w:t>
      </w:r>
    </w:p>
    <w:p w:rsidR="00A5698C" w:rsidRPr="005A17C8" w:rsidRDefault="005A17C8" w:rsidP="00A5698C">
      <w:pPr>
        <w:jc w:val="center"/>
        <w:rPr>
          <w:rFonts w:ascii="Tahoma" w:hAnsi="Tahoma" w:cs="Tahoma"/>
          <w:lang w:val="en-US"/>
        </w:rPr>
      </w:pPr>
      <w:r>
        <w:rPr>
          <w:rFonts w:ascii="Tahoma" w:hAnsi="Tahoma" w:cs="Tahoma"/>
          <w:noProof/>
          <w:lang w:eastAsia="id-ID"/>
        </w:rPr>
        <mc:AlternateContent>
          <mc:Choice Requires="wps">
            <w:drawing>
              <wp:anchor distT="0" distB="0" distL="114300" distR="114300" simplePos="0" relativeHeight="251662336" behindDoc="0" locked="0" layoutInCell="1" allowOverlap="1">
                <wp:simplePos x="0" y="0"/>
                <wp:positionH relativeFrom="column">
                  <wp:posOffset>-228601</wp:posOffset>
                </wp:positionH>
                <wp:positionV relativeFrom="paragraph">
                  <wp:posOffset>27940</wp:posOffset>
                </wp:positionV>
                <wp:extent cx="6353175" cy="0"/>
                <wp:effectExtent l="57150" t="38100" r="47625" b="95250"/>
                <wp:wrapNone/>
                <wp:docPr id="3" name="Straight Connector 3"/>
                <wp:cNvGraphicFramePr/>
                <a:graphic xmlns:a="http://schemas.openxmlformats.org/drawingml/2006/main">
                  <a:graphicData uri="http://schemas.microsoft.com/office/word/2010/wordprocessingShape">
                    <wps:wsp>
                      <wps:cNvCnPr/>
                      <wps:spPr>
                        <a:xfrm>
                          <a:off x="0" y="0"/>
                          <a:ext cx="6353175"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4D7F44E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2.2pt" to="48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" strokecolor="#8064a2 [3207]" strokeweight="3pt">
                <v:shadow on="t" color="black" opacity="22937f" origin=",.5" offset="0,.63889mm"/>
              </v:line>
            </w:pict>
          </mc:Fallback>
        </mc:AlternateContent>
      </w:r>
    </w:p>
    <w:p w:rsidR="00DF2153" w:rsidRDefault="00DF2153" w:rsidP="005A17C8">
      <w:pPr>
        <w:pStyle w:val="ListParagraph"/>
        <w:numPr>
          <w:ilvl w:val="0"/>
          <w:numId w:val="2"/>
        </w:numPr>
        <w:tabs>
          <w:tab w:val="left" w:pos="426"/>
        </w:tabs>
        <w:ind w:left="426" w:hanging="426"/>
        <w:jc w:val="both"/>
        <w:rPr>
          <w:rFonts w:ascii="Tahoma" w:hAnsi="Tahoma" w:cs="Tahoma"/>
          <w:lang w:val="en-US"/>
        </w:rPr>
      </w:pPr>
      <w:r w:rsidRPr="005A17C8">
        <w:rPr>
          <w:rFonts w:ascii="Tahoma" w:hAnsi="Tahoma" w:cs="Tahoma"/>
          <w:lang w:val="en-US"/>
        </w:rPr>
        <w:t xml:space="preserve">Formulir Perhitungan Kebutuhan Analis Kepegawaian </w:t>
      </w:r>
      <w:r w:rsidR="00872CFA" w:rsidRPr="005A17C8">
        <w:rPr>
          <w:rFonts w:ascii="Tahoma" w:hAnsi="Tahoma" w:cs="Tahoma"/>
          <w:lang w:val="en-US"/>
        </w:rPr>
        <w:t xml:space="preserve">disusun dalam format </w:t>
      </w:r>
      <w:r w:rsidRPr="005A17C8">
        <w:rPr>
          <w:rFonts w:ascii="Tahoma" w:hAnsi="Tahoma" w:cs="Tahoma"/>
          <w:lang w:val="en-US"/>
        </w:rPr>
        <w:t>Exel yang terdiri atas  8 (delap</w:t>
      </w:r>
      <w:r w:rsidR="005A17C8" w:rsidRPr="005A17C8">
        <w:rPr>
          <w:rFonts w:ascii="Tahoma" w:hAnsi="Tahoma" w:cs="Tahoma"/>
          <w:lang w:val="en-US"/>
        </w:rPr>
        <w:t xml:space="preserve">an) </w:t>
      </w:r>
      <w:r w:rsidR="005A17C8" w:rsidRPr="00872CFA">
        <w:rPr>
          <w:rFonts w:ascii="Tahoma" w:hAnsi="Tahoma" w:cs="Tahoma"/>
          <w:i/>
          <w:lang w:val="en-US"/>
        </w:rPr>
        <w:t>sheet</w:t>
      </w:r>
      <w:r w:rsidR="005A17C8" w:rsidRPr="005A17C8">
        <w:rPr>
          <w:rFonts w:ascii="Tahoma" w:hAnsi="Tahoma" w:cs="Tahoma"/>
          <w:lang w:val="en-US"/>
        </w:rPr>
        <w:t xml:space="preserve"> yang saling berkaitan dan p</w:t>
      </w:r>
      <w:r w:rsidRPr="005A17C8">
        <w:rPr>
          <w:rFonts w:ascii="Tahoma" w:hAnsi="Tahoma" w:cs="Tahoma"/>
          <w:lang w:val="en-US"/>
        </w:rPr>
        <w:t xml:space="preserve">engisian dilakukan di </w:t>
      </w:r>
      <w:r w:rsidRPr="00872CFA">
        <w:rPr>
          <w:rFonts w:ascii="Tahoma" w:hAnsi="Tahoma" w:cs="Tahoma"/>
          <w:i/>
          <w:lang w:val="en-US"/>
        </w:rPr>
        <w:t xml:space="preserve">sheet </w:t>
      </w:r>
      <w:r w:rsidRPr="005A17C8">
        <w:rPr>
          <w:rFonts w:ascii="Tahoma" w:hAnsi="Tahoma" w:cs="Tahoma"/>
          <w:lang w:val="en-US"/>
        </w:rPr>
        <w:t>pertama (BUTIR KEGIATAN);</w:t>
      </w:r>
    </w:p>
    <w:p w:rsidR="005A17C8" w:rsidRPr="005A17C8" w:rsidRDefault="005A17C8" w:rsidP="005A17C8">
      <w:pPr>
        <w:pStyle w:val="ListParagraph"/>
        <w:tabs>
          <w:tab w:val="left" w:pos="426"/>
        </w:tabs>
        <w:ind w:left="426"/>
        <w:jc w:val="both"/>
        <w:rPr>
          <w:rFonts w:ascii="Tahoma" w:hAnsi="Tahoma" w:cs="Tahoma"/>
          <w:lang w:val="en-US"/>
        </w:rPr>
      </w:pPr>
    </w:p>
    <w:p w:rsidR="005A17C8" w:rsidRDefault="005A17C8" w:rsidP="005A17C8">
      <w:pPr>
        <w:pStyle w:val="ListParagraph"/>
        <w:numPr>
          <w:ilvl w:val="0"/>
          <w:numId w:val="2"/>
        </w:numPr>
        <w:tabs>
          <w:tab w:val="left" w:pos="426"/>
        </w:tabs>
        <w:ind w:left="426" w:hanging="426"/>
        <w:jc w:val="both"/>
        <w:rPr>
          <w:rFonts w:ascii="Tahoma" w:hAnsi="Tahoma" w:cs="Tahoma"/>
          <w:lang w:val="en-US"/>
        </w:rPr>
      </w:pPr>
      <w:r w:rsidRPr="005A17C8">
        <w:rPr>
          <w:rFonts w:ascii="Tahoma" w:hAnsi="Tahoma" w:cs="Tahoma"/>
          <w:noProof/>
          <w:lang w:eastAsia="id-ID"/>
        </w:rPr>
        <mc:AlternateContent>
          <mc:Choice Requires="wps">
            <w:drawing>
              <wp:anchor distT="0" distB="0" distL="114300" distR="114300" simplePos="0" relativeHeight="251659264" behindDoc="0" locked="0" layoutInCell="1" allowOverlap="1" wp14:anchorId="4D81C83F" wp14:editId="06EC01A4">
                <wp:simplePos x="0" y="0"/>
                <wp:positionH relativeFrom="column">
                  <wp:posOffset>1876425</wp:posOffset>
                </wp:positionH>
                <wp:positionV relativeFrom="paragraph">
                  <wp:posOffset>598170</wp:posOffset>
                </wp:positionV>
                <wp:extent cx="190500" cy="142875"/>
                <wp:effectExtent l="57150" t="38100" r="76200" b="104775"/>
                <wp:wrapNone/>
                <wp:docPr id="1" name="Rectangle 1"/>
                <wp:cNvGraphicFramePr/>
                <a:graphic xmlns:a="http://schemas.openxmlformats.org/drawingml/2006/main">
                  <a:graphicData uri="http://schemas.microsoft.com/office/word/2010/wordprocessingShape">
                    <wps:wsp>
                      <wps:cNvSpPr/>
                      <wps:spPr>
                        <a:xfrm>
                          <a:off x="0" y="0"/>
                          <a:ext cx="190500" cy="142875"/>
                        </a:xfrm>
                        <a:prstGeom prst="rect">
                          <a:avLst/>
                        </a:prstGeom>
                        <a:ln>
                          <a:solidFill>
                            <a:srgbClr val="00206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9836DD" id="Rectangle 1" o:spid="_x0000_s1026" style="position:absolute;margin-left:147.75pt;margin-top:47.1pt;width:15pt;height:1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" fillcolor="#fbcaa2 [1625]" strokecolor="#002060">
                <v:fill color2="#fdefe3 [505]" rotate="t" angle="180" colors="0 #ffbe86;22938f #ffd0aa;1 #ffebdb" focus="100%" type="gradient"/>
                <v:shadow on="t" color="black" opacity="24903f" origin=",.5" offset="0,.55556mm"/>
              </v:rect>
            </w:pict>
          </mc:Fallback>
        </mc:AlternateContent>
      </w:r>
      <w:r w:rsidR="00DF2153" w:rsidRPr="005A17C8">
        <w:rPr>
          <w:rFonts w:ascii="Tahoma" w:hAnsi="Tahoma" w:cs="Tahoma"/>
          <w:lang w:val="en-US"/>
        </w:rPr>
        <w:t xml:space="preserve">Tim Perhitungan </w:t>
      </w:r>
      <w:r w:rsidRPr="005A17C8">
        <w:rPr>
          <w:rFonts w:ascii="Tahoma" w:hAnsi="Tahoma" w:cs="Tahoma"/>
          <w:lang w:val="en-US"/>
        </w:rPr>
        <w:t>Formasi</w:t>
      </w:r>
      <w:r w:rsidR="00DF2153" w:rsidRPr="005A17C8">
        <w:rPr>
          <w:rFonts w:ascii="Tahoma" w:hAnsi="Tahoma" w:cs="Tahoma"/>
          <w:lang w:val="en-US"/>
        </w:rPr>
        <w:t xml:space="preserve"> Analis Kepegawaian </w:t>
      </w:r>
      <w:r w:rsidR="0051374D" w:rsidRPr="005A17C8">
        <w:rPr>
          <w:rFonts w:ascii="Tahoma" w:hAnsi="Tahoma" w:cs="Tahoma"/>
          <w:lang w:val="en-US"/>
        </w:rPr>
        <w:t xml:space="preserve">pada </w:t>
      </w:r>
      <w:r w:rsidR="00DF2153" w:rsidRPr="005A17C8">
        <w:rPr>
          <w:rFonts w:ascii="Tahoma" w:hAnsi="Tahoma" w:cs="Tahoma"/>
          <w:lang w:val="en-US"/>
        </w:rPr>
        <w:t xml:space="preserve">Badan Kepegawaian Daerah Provinsi Riau telah melakukan sejumlah prediksi atas butir – butir kegiatan administrasi kepegawaian yang </w:t>
      </w:r>
      <w:r w:rsidRPr="005A17C8">
        <w:rPr>
          <w:rFonts w:ascii="Tahoma" w:hAnsi="Tahoma" w:cs="Tahoma"/>
          <w:lang w:val="en-US"/>
        </w:rPr>
        <w:t>mungkin</w:t>
      </w:r>
      <w:r w:rsidR="00DF2153" w:rsidRPr="005A17C8">
        <w:rPr>
          <w:rFonts w:ascii="Tahoma" w:hAnsi="Tahoma" w:cs="Tahoma"/>
          <w:lang w:val="en-US"/>
        </w:rPr>
        <w:t xml:space="preserve"> terdapat di Organisasi Perangkat Daerah</w:t>
      </w:r>
      <w:r w:rsidR="0051374D" w:rsidRPr="005A17C8">
        <w:rPr>
          <w:rFonts w:ascii="Tahoma" w:hAnsi="Tahoma" w:cs="Tahoma"/>
          <w:lang w:val="en-US"/>
        </w:rPr>
        <w:t xml:space="preserve"> yang </w:t>
      </w:r>
      <w:r w:rsidRPr="005A17C8">
        <w:rPr>
          <w:rFonts w:ascii="Tahoma" w:hAnsi="Tahoma" w:cs="Tahoma"/>
          <w:lang w:val="en-US"/>
        </w:rPr>
        <w:t xml:space="preserve"> ditandai </w:t>
      </w:r>
      <w:r w:rsidR="00DF2153" w:rsidRPr="005A17C8">
        <w:rPr>
          <w:rFonts w:ascii="Tahoma" w:hAnsi="Tahoma" w:cs="Tahoma"/>
          <w:lang w:val="en-US"/>
        </w:rPr>
        <w:t xml:space="preserve">dengan kolom berwarna </w:t>
      </w:r>
      <w:r w:rsidR="0051374D" w:rsidRPr="005A17C8">
        <w:rPr>
          <w:rFonts w:ascii="Tahoma" w:hAnsi="Tahoma" w:cs="Tahoma"/>
          <w:lang w:val="en-US"/>
        </w:rPr>
        <w:t xml:space="preserve"> </w:t>
      </w:r>
      <w:r>
        <w:rPr>
          <w:rFonts w:ascii="Tahoma" w:hAnsi="Tahoma" w:cs="Tahoma"/>
          <w:lang w:val="en-US"/>
        </w:rPr>
        <w:t xml:space="preserve">     . Namun hal tersebut tidak menutup kemungkinan bagi OPD untuk mengisi kolom lain yang tidak diberi warna, jika memang diperlukan</w:t>
      </w:r>
      <w:r w:rsidRPr="005A17C8">
        <w:rPr>
          <w:rFonts w:ascii="Tahoma" w:hAnsi="Tahoma" w:cs="Tahoma"/>
          <w:lang w:val="en-US"/>
        </w:rPr>
        <w:t>;</w:t>
      </w:r>
    </w:p>
    <w:p w:rsidR="005A17C8" w:rsidRDefault="005A17C8" w:rsidP="005A17C8">
      <w:pPr>
        <w:pStyle w:val="ListParagraph"/>
        <w:tabs>
          <w:tab w:val="left" w:pos="426"/>
        </w:tabs>
        <w:ind w:left="426"/>
        <w:jc w:val="both"/>
        <w:rPr>
          <w:rFonts w:ascii="Tahoma" w:hAnsi="Tahoma" w:cs="Tahoma"/>
          <w:lang w:val="en-US"/>
        </w:rPr>
      </w:pPr>
    </w:p>
    <w:p w:rsidR="005A17C8" w:rsidRDefault="005A17C8" w:rsidP="005A17C8">
      <w:pPr>
        <w:pStyle w:val="ListParagraph"/>
        <w:numPr>
          <w:ilvl w:val="0"/>
          <w:numId w:val="2"/>
        </w:numPr>
        <w:tabs>
          <w:tab w:val="left" w:pos="426"/>
        </w:tabs>
        <w:ind w:left="426" w:hanging="426"/>
        <w:jc w:val="both"/>
        <w:rPr>
          <w:rFonts w:ascii="Tahoma" w:hAnsi="Tahoma" w:cs="Tahoma"/>
          <w:lang w:val="en-US"/>
        </w:rPr>
      </w:pPr>
      <w:r w:rsidRPr="005A17C8">
        <w:rPr>
          <w:rFonts w:ascii="Tahoma" w:hAnsi="Tahoma" w:cs="Tahoma"/>
        </w:rPr>
        <w:t xml:space="preserve">Perhitungan Kebutuhan Formasi Jabatan Analis Kepegawaian didasarkan pada beban kerja </w:t>
      </w:r>
      <w:r>
        <w:rPr>
          <w:rFonts w:ascii="Tahoma" w:hAnsi="Tahoma" w:cs="Tahoma"/>
          <w:lang w:val="en-US"/>
        </w:rPr>
        <w:t xml:space="preserve">pengelolaan administrasi kepegawaian </w:t>
      </w:r>
      <w:r w:rsidRPr="005A17C8">
        <w:rPr>
          <w:rFonts w:ascii="Tahoma" w:hAnsi="Tahoma" w:cs="Tahoma"/>
        </w:rPr>
        <w:t>tahun sebelumnya</w:t>
      </w:r>
      <w:r>
        <w:rPr>
          <w:rFonts w:ascii="Tahoma" w:hAnsi="Tahoma" w:cs="Tahoma"/>
          <w:lang w:val="en-US"/>
        </w:rPr>
        <w:t>;</w:t>
      </w:r>
    </w:p>
    <w:p w:rsidR="005A17C8" w:rsidRDefault="005A17C8" w:rsidP="005A17C8">
      <w:pPr>
        <w:pStyle w:val="ListParagraph"/>
        <w:tabs>
          <w:tab w:val="left" w:pos="426"/>
        </w:tabs>
        <w:ind w:left="426"/>
        <w:jc w:val="both"/>
        <w:rPr>
          <w:rFonts w:ascii="Tahoma" w:hAnsi="Tahoma" w:cs="Tahoma"/>
          <w:lang w:val="en-US"/>
        </w:rPr>
      </w:pPr>
    </w:p>
    <w:p w:rsidR="005A17C8" w:rsidRDefault="005A17C8" w:rsidP="005A17C8">
      <w:pPr>
        <w:pStyle w:val="ListParagraph"/>
        <w:numPr>
          <w:ilvl w:val="0"/>
          <w:numId w:val="2"/>
        </w:numPr>
        <w:tabs>
          <w:tab w:val="left" w:pos="426"/>
        </w:tabs>
        <w:ind w:left="426" w:hanging="426"/>
        <w:jc w:val="both"/>
        <w:rPr>
          <w:rFonts w:ascii="Tahoma" w:hAnsi="Tahoma" w:cs="Tahoma"/>
          <w:lang w:val="en-US"/>
        </w:rPr>
      </w:pPr>
      <w:r w:rsidRPr="005A17C8">
        <w:rPr>
          <w:rFonts w:ascii="Tahoma" w:hAnsi="Tahoma" w:cs="Tahoma"/>
          <w:noProof/>
          <w:lang w:eastAsia="id-ID"/>
        </w:rPr>
        <mc:AlternateContent>
          <mc:Choice Requires="wps">
            <w:drawing>
              <wp:anchor distT="0" distB="0" distL="114300" distR="114300" simplePos="0" relativeHeight="251661312" behindDoc="0" locked="0" layoutInCell="1" allowOverlap="1" wp14:anchorId="60CAC5E9" wp14:editId="5E176524">
                <wp:simplePos x="0" y="0"/>
                <wp:positionH relativeFrom="column">
                  <wp:posOffset>3048000</wp:posOffset>
                </wp:positionH>
                <wp:positionV relativeFrom="paragraph">
                  <wp:posOffset>5715</wp:posOffset>
                </wp:positionV>
                <wp:extent cx="190500" cy="142875"/>
                <wp:effectExtent l="57150" t="38100" r="76200" b="104775"/>
                <wp:wrapNone/>
                <wp:docPr id="2" name="Rectangle 2"/>
                <wp:cNvGraphicFramePr/>
                <a:graphic xmlns:a="http://schemas.openxmlformats.org/drawingml/2006/main">
                  <a:graphicData uri="http://schemas.microsoft.com/office/word/2010/wordprocessingShape">
                    <wps:wsp>
                      <wps:cNvSpPr/>
                      <wps:spPr>
                        <a:xfrm>
                          <a:off x="0" y="0"/>
                          <a:ext cx="190500" cy="142875"/>
                        </a:xfrm>
                        <a:prstGeom prst="rect">
                          <a:avLst/>
                        </a:prstGeom>
                        <a:solidFill>
                          <a:schemeClr val="accent5">
                            <a:lumMod val="40000"/>
                            <a:lumOff val="60000"/>
                          </a:schemeClr>
                        </a:solidFill>
                        <a:ln>
                          <a:solidFill>
                            <a:srgbClr val="00206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53F145" id="Rectangle 2" o:spid="_x0000_s1026" style="position:absolute;margin-left:240pt;margin-top:.45pt;width:15pt;height:1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" fillcolor="#b6dde8 [1304]" strokecolor="#002060">
                <v:shadow on="t" color="black" opacity="24903f" origin=",.5" offset="0,.55556mm"/>
              </v:rect>
            </w:pict>
          </mc:Fallback>
        </mc:AlternateContent>
      </w:r>
      <w:r>
        <w:rPr>
          <w:rFonts w:ascii="Tahoma" w:hAnsi="Tahoma" w:cs="Tahoma"/>
          <w:lang w:val="en-US"/>
        </w:rPr>
        <w:t>Untuk kolom yang ditandai dengan warna       hanya diisi oleh OPD yang terkait dengan butir kegiatan tersebut, seperti Dinas Kesehatan, RSUD Arifin Achmad, RSUD Petala Bumi dan Rumah Sakit Jiwa Tampan Provinsi Riau atau Dinas Pendidikan;</w:t>
      </w:r>
    </w:p>
    <w:p w:rsidR="005A17C8" w:rsidRDefault="005A17C8" w:rsidP="005A17C8">
      <w:pPr>
        <w:pStyle w:val="ListParagraph"/>
        <w:tabs>
          <w:tab w:val="left" w:pos="426"/>
        </w:tabs>
        <w:ind w:left="426"/>
        <w:jc w:val="both"/>
        <w:rPr>
          <w:rFonts w:ascii="Tahoma" w:hAnsi="Tahoma" w:cs="Tahoma"/>
          <w:lang w:val="en-US"/>
        </w:rPr>
      </w:pPr>
    </w:p>
    <w:p w:rsidR="005A17C8" w:rsidRDefault="005A17C8" w:rsidP="005A17C8">
      <w:pPr>
        <w:pStyle w:val="ListParagraph"/>
        <w:numPr>
          <w:ilvl w:val="0"/>
          <w:numId w:val="2"/>
        </w:numPr>
        <w:tabs>
          <w:tab w:val="left" w:pos="426"/>
        </w:tabs>
        <w:ind w:left="426" w:hanging="426"/>
        <w:jc w:val="both"/>
        <w:rPr>
          <w:rFonts w:ascii="Tahoma" w:hAnsi="Tahoma" w:cs="Tahoma"/>
          <w:lang w:val="en-US"/>
        </w:rPr>
      </w:pPr>
      <w:r>
        <w:rPr>
          <w:rFonts w:ascii="Tahoma" w:hAnsi="Tahoma" w:cs="Tahoma"/>
          <w:lang w:val="en-US"/>
        </w:rPr>
        <w:t xml:space="preserve">Penandatanganan Hasil Perhitungan </w:t>
      </w:r>
      <w:r w:rsidRPr="005A17C8">
        <w:rPr>
          <w:rFonts w:ascii="Tahoma" w:hAnsi="Tahoma" w:cs="Tahoma"/>
          <w:lang w:val="en-US"/>
        </w:rPr>
        <w:t>Kebutuhan Analis Kepegawaian</w:t>
      </w:r>
      <w:r>
        <w:rPr>
          <w:rFonts w:ascii="Tahoma" w:hAnsi="Tahoma" w:cs="Tahoma"/>
          <w:lang w:val="en-US"/>
        </w:rPr>
        <w:t xml:space="preserve"> oleh Kepala OPD dilakukan setelah perhitungan tersebut diverifikasi dan disetujui oleh Tim </w:t>
      </w:r>
      <w:r w:rsidRPr="005A17C8">
        <w:rPr>
          <w:rFonts w:ascii="Tahoma" w:hAnsi="Tahoma" w:cs="Tahoma"/>
          <w:lang w:val="en-US"/>
        </w:rPr>
        <w:t xml:space="preserve">Perhitungan Formasi Analis Kepegawaian </w:t>
      </w:r>
      <w:r w:rsidR="00872CFA">
        <w:rPr>
          <w:rFonts w:ascii="Tahoma" w:hAnsi="Tahoma" w:cs="Tahoma"/>
          <w:lang w:val="en-US"/>
        </w:rPr>
        <w:t xml:space="preserve">Badan Kepegawaian Daerah </w:t>
      </w:r>
      <w:r w:rsidRPr="005A17C8">
        <w:rPr>
          <w:rFonts w:ascii="Tahoma" w:hAnsi="Tahoma" w:cs="Tahoma"/>
          <w:lang w:val="en-US"/>
        </w:rPr>
        <w:t>Provinsi Riau</w:t>
      </w:r>
      <w:r>
        <w:rPr>
          <w:rFonts w:ascii="Tahoma" w:hAnsi="Tahoma" w:cs="Tahoma"/>
          <w:lang w:val="en-US"/>
        </w:rPr>
        <w:t>;</w:t>
      </w:r>
    </w:p>
    <w:p w:rsidR="005A17C8" w:rsidRDefault="005A17C8" w:rsidP="005A17C8">
      <w:pPr>
        <w:pStyle w:val="ListParagraph"/>
        <w:tabs>
          <w:tab w:val="left" w:pos="426"/>
        </w:tabs>
        <w:ind w:left="426"/>
        <w:jc w:val="both"/>
        <w:rPr>
          <w:rFonts w:ascii="Tahoma" w:hAnsi="Tahoma" w:cs="Tahoma"/>
          <w:lang w:val="en-US"/>
        </w:rPr>
      </w:pPr>
    </w:p>
    <w:p w:rsidR="005A17C8" w:rsidRDefault="005A17C8" w:rsidP="005A17C8">
      <w:pPr>
        <w:pStyle w:val="ListParagraph"/>
        <w:numPr>
          <w:ilvl w:val="0"/>
          <w:numId w:val="2"/>
        </w:numPr>
        <w:tabs>
          <w:tab w:val="left" w:pos="426"/>
        </w:tabs>
        <w:ind w:left="426" w:hanging="426"/>
        <w:jc w:val="both"/>
        <w:rPr>
          <w:rFonts w:ascii="Tahoma" w:hAnsi="Tahoma" w:cs="Tahoma"/>
          <w:lang w:val="en-US"/>
        </w:rPr>
      </w:pPr>
      <w:r>
        <w:rPr>
          <w:rFonts w:ascii="Tahoma" w:hAnsi="Tahoma" w:cs="Tahoma"/>
          <w:lang w:val="en-US"/>
        </w:rPr>
        <w:t>Secara garis besar</w:t>
      </w:r>
      <w:r w:rsidR="00E47A42">
        <w:rPr>
          <w:rFonts w:ascii="Tahoma" w:hAnsi="Tahoma" w:cs="Tahoma"/>
          <w:lang w:val="en-US"/>
        </w:rPr>
        <w:t xml:space="preserve">, </w:t>
      </w:r>
      <w:r>
        <w:rPr>
          <w:rFonts w:ascii="Tahoma" w:hAnsi="Tahoma" w:cs="Tahoma"/>
          <w:lang w:val="en-US"/>
        </w:rPr>
        <w:t xml:space="preserve">Proses Perhitungan </w:t>
      </w:r>
      <w:r w:rsidRPr="005A17C8">
        <w:rPr>
          <w:rFonts w:ascii="Tahoma" w:hAnsi="Tahoma" w:cs="Tahoma"/>
          <w:lang w:val="en-US"/>
        </w:rPr>
        <w:t>Kebutuhan Analis Kepegawaian</w:t>
      </w:r>
      <w:r>
        <w:rPr>
          <w:rFonts w:ascii="Tahoma" w:hAnsi="Tahoma" w:cs="Tahoma"/>
          <w:lang w:val="en-US"/>
        </w:rPr>
        <w:t xml:space="preserve"> di Lingkungan Pemerintah Provinsi Riau Tahun 2017</w:t>
      </w:r>
      <w:r w:rsidR="00E47A42">
        <w:rPr>
          <w:rFonts w:ascii="Tahoma" w:hAnsi="Tahoma" w:cs="Tahoma"/>
          <w:lang w:val="en-US"/>
        </w:rPr>
        <w:t xml:space="preserve"> dijelaskan melalui </w:t>
      </w:r>
      <w:r w:rsidR="00E47A42" w:rsidRPr="005A17C8">
        <w:rPr>
          <w:rFonts w:ascii="Tahoma" w:hAnsi="Tahoma" w:cs="Tahoma"/>
          <w:i/>
          <w:lang w:val="en-US"/>
        </w:rPr>
        <w:t>flow chart</w:t>
      </w:r>
      <w:r w:rsidR="00E47A42">
        <w:rPr>
          <w:rFonts w:ascii="Tahoma" w:hAnsi="Tahoma" w:cs="Tahoma"/>
          <w:lang w:val="en-US"/>
        </w:rPr>
        <w:t xml:space="preserve"> berikut ini:</w:t>
      </w:r>
    </w:p>
    <w:p w:rsidR="005A17C8" w:rsidRDefault="00D93B57" w:rsidP="00D93B57">
      <w:pPr>
        <w:tabs>
          <w:tab w:val="left" w:pos="426"/>
        </w:tabs>
        <w:jc w:val="center"/>
        <w:rPr>
          <w:rFonts w:ascii="Tahoma" w:hAnsi="Tahoma" w:cs="Tahoma"/>
          <w:lang w:val="en-US"/>
        </w:rPr>
      </w:pPr>
      <w:r>
        <w:rPr>
          <w:noProof/>
        </w:rPr>
        <w:drawing>
          <wp:inline distT="0" distB="0" distL="0" distR="0" wp14:anchorId="7FB4726B" wp14:editId="7C3C31CE">
            <wp:extent cx="2787861" cy="5353050"/>
            <wp:effectExtent l="0" t="0" r="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87861" cy="5353050"/>
                    </a:xfrm>
                    <a:prstGeom prst="rect">
                      <a:avLst/>
                    </a:prstGeom>
                  </pic:spPr>
                </pic:pic>
              </a:graphicData>
            </a:graphic>
          </wp:inline>
        </w:drawing>
      </w:r>
      <w:bookmarkStart w:id="0" w:name="_GoBack"/>
      <w:bookmarkEnd w:id="0"/>
    </w:p>
    <w:sectPr w:rsidR="005A17C8" w:rsidSect="005A17C8">
      <w:pgSz w:w="12240" w:h="20160" w:code="5"/>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5DB"/>
    <w:multiLevelType w:val="hybridMultilevel"/>
    <w:tmpl w:val="8B662A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CDC5A91"/>
    <w:multiLevelType w:val="hybridMultilevel"/>
    <w:tmpl w:val="49406F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8C"/>
    <w:rsid w:val="004E62DC"/>
    <w:rsid w:val="005113F6"/>
    <w:rsid w:val="0051374D"/>
    <w:rsid w:val="005A17C8"/>
    <w:rsid w:val="005C0D9D"/>
    <w:rsid w:val="00872CFA"/>
    <w:rsid w:val="00A5698C"/>
    <w:rsid w:val="00B01A17"/>
    <w:rsid w:val="00D93B57"/>
    <w:rsid w:val="00DF2153"/>
    <w:rsid w:val="00E47A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A140"/>
  <w15:docId w15:val="{0F17086A-481F-4632-93D8-9C77C12C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153"/>
    <w:pPr>
      <w:ind w:left="720"/>
      <w:contextualSpacing/>
    </w:pPr>
  </w:style>
  <w:style w:type="table" w:styleId="TableGrid">
    <w:name w:val="Table Grid"/>
    <w:basedOn w:val="TableNormal"/>
    <w:uiPriority w:val="59"/>
    <w:rsid w:val="0051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13FB-6C02-4513-973D-B7996802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kandar</dc:creator>
  <cp:lastModifiedBy>Ideacentre</cp:lastModifiedBy>
  <cp:revision>4</cp:revision>
  <dcterms:created xsi:type="dcterms:W3CDTF">2017-08-30T07:02:00Z</dcterms:created>
  <dcterms:modified xsi:type="dcterms:W3CDTF">2017-09-06T06:58:00Z</dcterms:modified>
</cp:coreProperties>
</file>